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30"/>
          <w:szCs w:val="30"/>
        </w:rPr>
      </w:pPr>
      <w:bookmarkStart w:id="0" w:name="_Hlk110156674"/>
      <w:r>
        <w:rPr>
          <w:rFonts w:hint="eastAsia" w:asciiTheme="majorEastAsia" w:hAnsiTheme="majorEastAsia" w:eastAsiaTheme="majorEastAsia"/>
          <w:b/>
          <w:sz w:val="30"/>
          <w:szCs w:val="30"/>
        </w:rPr>
        <w:t>关于崇仁二中（崇仁一中老校区）改造提升工程教学设施设备</w:t>
      </w:r>
    </w:p>
    <w:p>
      <w:pPr>
        <w:jc w:val="cente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rPr>
        <w:t>（空调设备）采购项目</w:t>
      </w:r>
      <w:r>
        <w:rPr>
          <w:rFonts w:hint="eastAsia" w:asciiTheme="majorEastAsia" w:hAnsiTheme="majorEastAsia" w:eastAsiaTheme="majorEastAsia"/>
          <w:b/>
          <w:sz w:val="30"/>
          <w:szCs w:val="30"/>
          <w:lang w:eastAsia="zh-CN"/>
        </w:rPr>
        <w:t>（</w:t>
      </w:r>
      <w:r>
        <w:rPr>
          <w:rFonts w:hint="eastAsia" w:asciiTheme="majorEastAsia" w:hAnsiTheme="majorEastAsia" w:eastAsiaTheme="majorEastAsia"/>
          <w:b/>
          <w:sz w:val="30"/>
          <w:szCs w:val="30"/>
          <w:lang w:val="en-US" w:eastAsia="zh-CN"/>
        </w:rPr>
        <w:t>第三次）</w:t>
      </w:r>
    </w:p>
    <w:p>
      <w:pPr>
        <w:jc w:val="center"/>
        <w:rPr>
          <w:rFonts w:hint="eastAsia" w:asciiTheme="majorEastAsia" w:hAnsiTheme="majorEastAsia" w:eastAsiaTheme="majorEastAsia"/>
          <w:b/>
          <w:sz w:val="30"/>
          <w:szCs w:val="30"/>
          <w:lang w:eastAsia="zh-CN"/>
        </w:rPr>
      </w:pPr>
      <w:r>
        <w:rPr>
          <w:rFonts w:hint="eastAsia" w:asciiTheme="majorEastAsia" w:hAnsiTheme="majorEastAsia" w:eastAsiaTheme="majorEastAsia"/>
          <w:b/>
          <w:sz w:val="30"/>
          <w:szCs w:val="30"/>
        </w:rPr>
        <w:t>投诉处理</w:t>
      </w:r>
      <w:r>
        <w:rPr>
          <w:rFonts w:hint="eastAsia" w:asciiTheme="majorEastAsia" w:hAnsiTheme="majorEastAsia" w:eastAsiaTheme="majorEastAsia"/>
          <w:b/>
          <w:sz w:val="30"/>
          <w:szCs w:val="30"/>
          <w:lang w:val="en-US" w:eastAsia="zh-CN"/>
        </w:rPr>
        <w:t>公告</w:t>
      </w:r>
    </w:p>
    <w:p>
      <w:pPr>
        <w:jc w:val="center"/>
        <w:rPr>
          <w:rFonts w:hint="eastAsia" w:asciiTheme="majorEastAsia" w:hAnsiTheme="majorEastAsia" w:eastAsiaTheme="majorEastAsia"/>
          <w:b/>
          <w:sz w:val="30"/>
          <w:szCs w:val="30"/>
        </w:rPr>
      </w:pPr>
      <w:r>
        <w:rPr>
          <w:rFonts w:hint="eastAsia" w:asciiTheme="majorEastAsia" w:hAnsiTheme="majorEastAsia" w:eastAsiaTheme="majorEastAsia"/>
          <w:b/>
          <w:sz w:val="30"/>
          <w:szCs w:val="30"/>
          <w:lang w:val="en-US" w:eastAsia="zh-CN"/>
        </w:rPr>
        <w:t>崇财购诉字[2022]04号</w:t>
      </w:r>
      <w:bookmarkEnd w:id="0"/>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1"/>
        <w:rPr>
          <w:rFonts w:hint="default" w:eastAsia="仿宋_GB2312"/>
          <w:sz w:val="32"/>
          <w:szCs w:val="32"/>
          <w:lang w:val="en-US" w:eastAsia="zh-CN"/>
        </w:rPr>
      </w:pPr>
      <w:r>
        <w:rPr>
          <w:rFonts w:hint="eastAsia" w:eastAsia="仿宋_GB2312"/>
          <w:b/>
          <w:bCs/>
          <w:sz w:val="32"/>
          <w:szCs w:val="32"/>
        </w:rPr>
        <w:t>投诉人：</w:t>
      </w:r>
      <w:r>
        <w:rPr>
          <w:rFonts w:hint="eastAsia" w:eastAsia="仿宋_GB2312"/>
          <w:b/>
          <w:bCs/>
          <w:sz w:val="32"/>
          <w:szCs w:val="32"/>
          <w:lang w:val="en-US" w:eastAsia="zh-CN"/>
        </w:rPr>
        <w:t>南昌美豪电器销售有限公司</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_GB2312"/>
          <w:sz w:val="32"/>
          <w:szCs w:val="32"/>
          <w:lang w:val="en-US" w:eastAsia="zh-CN"/>
        </w:rPr>
      </w:pPr>
      <w:r>
        <w:rPr>
          <w:rFonts w:hint="eastAsia" w:eastAsia="仿宋_GB2312"/>
          <w:sz w:val="32"/>
          <w:szCs w:val="32"/>
        </w:rPr>
        <w:t>法定代表人：</w:t>
      </w:r>
      <w:r>
        <w:rPr>
          <w:rFonts w:hint="eastAsia" w:eastAsia="仿宋_GB2312"/>
          <w:sz w:val="32"/>
          <w:szCs w:val="32"/>
          <w:lang w:val="en-US" w:eastAsia="zh-CN"/>
        </w:rPr>
        <w:t>黄智勇</w:t>
      </w:r>
    </w:p>
    <w:p>
      <w:pPr>
        <w:ind w:firstLine="640" w:firstLineChars="200"/>
        <w:jc w:val="left"/>
        <w:rPr>
          <w:rFonts w:hint="eastAsia" w:eastAsia="仿宋_GB2312"/>
          <w:sz w:val="32"/>
          <w:szCs w:val="32"/>
          <w:lang w:val="en-US" w:eastAsia="zh-CN"/>
        </w:rPr>
      </w:pPr>
      <w:r>
        <w:rPr>
          <w:rFonts w:hint="eastAsia" w:eastAsia="仿宋_GB2312"/>
          <w:sz w:val="32"/>
          <w:szCs w:val="32"/>
        </w:rPr>
        <w:t>代理人：</w:t>
      </w:r>
      <w:r>
        <w:rPr>
          <w:rFonts w:hint="eastAsia" w:eastAsia="仿宋_GB2312"/>
          <w:sz w:val="32"/>
          <w:szCs w:val="32"/>
          <w:lang w:val="en-US" w:eastAsia="zh-CN"/>
        </w:rPr>
        <w:t>刘鑫国</w:t>
      </w:r>
    </w:p>
    <w:p>
      <w:pPr>
        <w:ind w:firstLine="640" w:firstLineChars="200"/>
        <w:jc w:val="left"/>
        <w:rPr>
          <w:rFonts w:hint="eastAsia" w:eastAsia="仿宋_GB2312"/>
          <w:sz w:val="32"/>
          <w:szCs w:val="32"/>
          <w:lang w:val="en-US" w:eastAsia="zh-CN"/>
        </w:rPr>
      </w:pPr>
      <w:r>
        <w:rPr>
          <w:rFonts w:hint="eastAsia" w:eastAsia="仿宋_GB2312"/>
          <w:sz w:val="32"/>
          <w:szCs w:val="32"/>
          <w:lang w:val="en-US" w:eastAsia="zh-CN"/>
        </w:rPr>
        <w:t>联系方式：13870662801</w:t>
      </w:r>
    </w:p>
    <w:p>
      <w:pPr>
        <w:ind w:firstLine="640" w:firstLineChars="200"/>
        <w:jc w:val="left"/>
        <w:rPr>
          <w:rFonts w:hint="default" w:eastAsia="仿宋_GB2312"/>
          <w:sz w:val="32"/>
          <w:szCs w:val="32"/>
          <w:lang w:val="en-US" w:eastAsia="zh-CN"/>
        </w:rPr>
      </w:pPr>
      <w:r>
        <w:rPr>
          <w:rFonts w:hint="eastAsia" w:eastAsia="仿宋_GB2312"/>
          <w:sz w:val="32"/>
          <w:szCs w:val="32"/>
        </w:rPr>
        <w:t>地</w:t>
      </w:r>
      <w:r>
        <w:rPr>
          <w:rFonts w:eastAsia="仿宋_GB2312"/>
          <w:sz w:val="32"/>
          <w:szCs w:val="32"/>
        </w:rPr>
        <w:t xml:space="preserve">  </w:t>
      </w:r>
      <w:r>
        <w:rPr>
          <w:rFonts w:hint="eastAsia" w:eastAsia="仿宋_GB2312"/>
          <w:sz w:val="32"/>
          <w:szCs w:val="32"/>
        </w:rPr>
        <w:t>址：</w:t>
      </w:r>
      <w:r>
        <w:rPr>
          <w:rFonts w:hint="eastAsia" w:eastAsia="仿宋_GB2312"/>
          <w:sz w:val="32"/>
          <w:szCs w:val="32"/>
          <w:lang w:val="en-US" w:eastAsia="zh-CN"/>
        </w:rPr>
        <w:t>江西省南昌市青山湖区洪都中大道176号</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rPr>
        <w:t>被投诉人</w:t>
      </w:r>
      <w:r>
        <w:rPr>
          <w:rFonts w:hint="eastAsia" w:eastAsia="仿宋_GB2312"/>
          <w:b/>
          <w:bCs/>
          <w:sz w:val="32"/>
          <w:szCs w:val="32"/>
          <w:lang w:val="en-US" w:eastAsia="zh-CN"/>
        </w:rPr>
        <w:t>1</w:t>
      </w:r>
      <w:r>
        <w:rPr>
          <w:rFonts w:hint="eastAsia" w:eastAsia="仿宋_GB2312"/>
          <w:b/>
          <w:bCs/>
          <w:sz w:val="32"/>
          <w:szCs w:val="32"/>
        </w:rPr>
        <w:t>：</w:t>
      </w:r>
      <w:r>
        <w:rPr>
          <w:rFonts w:hint="eastAsia" w:eastAsia="仿宋_GB2312"/>
          <w:b/>
          <w:bCs/>
          <w:sz w:val="32"/>
          <w:szCs w:val="32"/>
          <w:lang w:val="en-US" w:eastAsia="zh-CN"/>
        </w:rPr>
        <w:t>抚州市华鑫工程咨询有限公司</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_GB2312"/>
          <w:sz w:val="32"/>
          <w:szCs w:val="32"/>
          <w:lang w:val="en-US" w:eastAsia="zh-CN"/>
        </w:rPr>
      </w:pPr>
      <w:r>
        <w:rPr>
          <w:rFonts w:hint="eastAsia" w:eastAsia="仿宋_GB2312"/>
          <w:sz w:val="32"/>
          <w:szCs w:val="32"/>
        </w:rPr>
        <w:t>法定代表人：</w:t>
      </w:r>
      <w:r>
        <w:rPr>
          <w:rFonts w:hint="eastAsia" w:eastAsia="仿宋_GB2312"/>
          <w:sz w:val="32"/>
          <w:szCs w:val="32"/>
          <w:lang w:val="en-US" w:eastAsia="zh-CN"/>
        </w:rPr>
        <w:t>过美华</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_GB2312"/>
          <w:sz w:val="32"/>
          <w:szCs w:val="32"/>
          <w:lang w:val="en-US" w:eastAsia="zh-CN"/>
        </w:rPr>
      </w:pPr>
      <w:r>
        <w:rPr>
          <w:rFonts w:hint="eastAsia" w:eastAsia="仿宋_GB2312"/>
          <w:sz w:val="32"/>
          <w:szCs w:val="32"/>
        </w:rPr>
        <w:t>联系人：</w:t>
      </w:r>
      <w:r>
        <w:rPr>
          <w:rFonts w:hint="eastAsia" w:eastAsia="仿宋_GB2312"/>
          <w:sz w:val="32"/>
          <w:szCs w:val="32"/>
          <w:lang w:val="en-US" w:eastAsia="zh-CN"/>
        </w:rPr>
        <w:t>万丹青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_GB2312"/>
          <w:sz w:val="32"/>
          <w:szCs w:val="32"/>
          <w:lang w:val="en-US" w:eastAsia="zh-CN"/>
        </w:rPr>
      </w:pPr>
      <w:r>
        <w:rPr>
          <w:rFonts w:hint="eastAsia" w:eastAsia="仿宋_GB2312"/>
          <w:sz w:val="32"/>
          <w:szCs w:val="32"/>
        </w:rPr>
        <w:t>联系方式：</w:t>
      </w:r>
      <w:r>
        <w:rPr>
          <w:rFonts w:hint="eastAsia" w:eastAsia="仿宋_GB2312"/>
          <w:sz w:val="32"/>
          <w:szCs w:val="32"/>
          <w:lang w:val="en-US" w:eastAsia="zh-CN"/>
        </w:rPr>
        <w:t>18107948627</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eastAsia="仿宋_GB2312"/>
          <w:sz w:val="32"/>
          <w:szCs w:val="32"/>
          <w:lang w:val="en-US" w:eastAsia="zh-CN"/>
        </w:rPr>
      </w:pPr>
      <w:r>
        <w:rPr>
          <w:rFonts w:hint="eastAsia" w:eastAsia="仿宋_GB2312"/>
          <w:sz w:val="32"/>
          <w:szCs w:val="32"/>
        </w:rPr>
        <w:t>地</w:t>
      </w:r>
      <w:r>
        <w:rPr>
          <w:rFonts w:eastAsia="仿宋_GB2312"/>
          <w:sz w:val="32"/>
          <w:szCs w:val="32"/>
        </w:rPr>
        <w:t xml:space="preserve">  </w:t>
      </w:r>
      <w:r>
        <w:rPr>
          <w:rFonts w:hint="eastAsia" w:eastAsia="仿宋_GB2312"/>
          <w:sz w:val="32"/>
          <w:szCs w:val="32"/>
        </w:rPr>
        <w:t>址：</w:t>
      </w:r>
      <w:r>
        <w:rPr>
          <w:rFonts w:hint="eastAsia" w:eastAsia="仿宋_GB2312"/>
          <w:sz w:val="32"/>
          <w:szCs w:val="32"/>
          <w:lang w:val="en-US" w:eastAsia="zh-CN"/>
        </w:rPr>
        <w:t>江西省抚州市临川区财富广场6A座19楼</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outlineLvl w:val="1"/>
        <w:rPr>
          <w:rFonts w:hint="default" w:eastAsia="仿宋_GB2312"/>
          <w:sz w:val="32"/>
          <w:szCs w:val="32"/>
          <w:lang w:val="en-US" w:eastAsia="zh-CN"/>
        </w:rPr>
      </w:pPr>
      <w:r>
        <w:rPr>
          <w:rFonts w:hint="eastAsia" w:eastAsia="仿宋_GB2312"/>
          <w:b/>
          <w:bCs/>
          <w:sz w:val="32"/>
          <w:szCs w:val="32"/>
        </w:rPr>
        <w:t>被投诉人</w:t>
      </w:r>
      <w:r>
        <w:rPr>
          <w:rFonts w:hint="eastAsia" w:eastAsia="仿宋_GB2312"/>
          <w:b/>
          <w:bCs/>
          <w:sz w:val="32"/>
          <w:szCs w:val="32"/>
          <w:lang w:val="en-US" w:eastAsia="zh-CN"/>
        </w:rPr>
        <w:t>2</w:t>
      </w:r>
      <w:r>
        <w:rPr>
          <w:rFonts w:hint="eastAsia" w:eastAsia="仿宋_GB2312"/>
          <w:b/>
          <w:bCs/>
          <w:sz w:val="32"/>
          <w:szCs w:val="32"/>
        </w:rPr>
        <w:t>：</w:t>
      </w:r>
      <w:r>
        <w:rPr>
          <w:rFonts w:hint="eastAsia" w:eastAsia="仿宋_GB2312"/>
          <w:b/>
          <w:bCs/>
          <w:sz w:val="32"/>
          <w:szCs w:val="32"/>
          <w:lang w:val="en-US" w:eastAsia="zh-CN"/>
        </w:rPr>
        <w:t>崇仁县第二中学</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eastAsia="仿宋_GB2312"/>
          <w:sz w:val="32"/>
          <w:szCs w:val="32"/>
        </w:rPr>
      </w:pPr>
      <w:r>
        <w:rPr>
          <w:rFonts w:hint="eastAsia" w:eastAsia="仿宋_GB2312"/>
          <w:sz w:val="32"/>
          <w:szCs w:val="32"/>
        </w:rPr>
        <w:t>法定代表人：黄新民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_GB2312"/>
          <w:sz w:val="32"/>
          <w:szCs w:val="32"/>
          <w:lang w:val="en-US" w:eastAsia="zh-CN"/>
        </w:rPr>
      </w:pPr>
      <w:r>
        <w:rPr>
          <w:rFonts w:hint="eastAsia" w:eastAsia="仿宋_GB2312"/>
          <w:sz w:val="32"/>
          <w:szCs w:val="32"/>
        </w:rPr>
        <w:t>联系人：</w:t>
      </w:r>
      <w:r>
        <w:rPr>
          <w:rFonts w:hint="eastAsia" w:eastAsia="仿宋_GB2312"/>
          <w:sz w:val="32"/>
          <w:szCs w:val="32"/>
          <w:lang w:val="en-US" w:eastAsia="zh-CN"/>
        </w:rPr>
        <w:t>刘平如</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eastAsia="仿宋_GB2312"/>
          <w:sz w:val="32"/>
          <w:szCs w:val="32"/>
          <w:lang w:val="en-US" w:eastAsia="zh-CN"/>
        </w:rPr>
      </w:pPr>
      <w:r>
        <w:rPr>
          <w:rFonts w:hint="eastAsia" w:eastAsia="仿宋_GB2312"/>
          <w:sz w:val="32"/>
          <w:szCs w:val="32"/>
        </w:rPr>
        <w:t>联系方式：</w:t>
      </w:r>
      <w:r>
        <w:rPr>
          <w:rFonts w:hint="eastAsia" w:eastAsia="仿宋_GB2312"/>
          <w:sz w:val="32"/>
          <w:szCs w:val="32"/>
          <w:lang w:val="en-US" w:eastAsia="zh-CN"/>
        </w:rPr>
        <w:t>13979442219</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lang w:val="en-US" w:eastAsia="zh-CN"/>
        </w:rPr>
      </w:pPr>
      <w:r>
        <w:rPr>
          <w:rFonts w:hint="eastAsia" w:eastAsia="仿宋_GB2312"/>
          <w:sz w:val="32"/>
          <w:szCs w:val="32"/>
        </w:rPr>
        <w:t>地  址：抚州市崇仁县育才路32号</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outlineLvl w:val="0"/>
        <w:rPr>
          <w:rFonts w:eastAsia="仿宋_GB2312"/>
          <w:b/>
          <w:bCs/>
          <w:sz w:val="32"/>
          <w:szCs w:val="32"/>
        </w:rPr>
      </w:pPr>
      <w:r>
        <w:rPr>
          <w:rFonts w:hint="eastAsia" w:eastAsia="仿宋_GB2312"/>
          <w:b/>
          <w:bCs/>
          <w:sz w:val="32"/>
          <w:szCs w:val="32"/>
          <w:lang w:val="en-US" w:eastAsia="zh-CN"/>
        </w:rPr>
        <w:t>一、</w:t>
      </w:r>
      <w:r>
        <w:rPr>
          <w:rFonts w:hint="eastAsia" w:eastAsia="仿宋_GB2312"/>
          <w:b/>
          <w:bCs/>
          <w:sz w:val="32"/>
          <w:szCs w:val="32"/>
        </w:rPr>
        <w:t>项目基本情况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eastAsia="仿宋_GB2312"/>
          <w:sz w:val="32"/>
          <w:szCs w:val="32"/>
        </w:rPr>
      </w:pPr>
      <w:r>
        <w:rPr>
          <w:rFonts w:hint="eastAsia" w:eastAsia="仿宋_GB2312"/>
          <w:sz w:val="32"/>
          <w:szCs w:val="32"/>
          <w:lang w:val="en-US" w:eastAsia="zh-CN"/>
        </w:rPr>
        <w:t>抚州市华鑫工程咨询有限公司受崇仁县二中的委托，代理崇仁二中（崇仁一中老校区）改造提升工程教学设施设备（空调设备）采购项目（第三次</w:t>
      </w:r>
      <w:bookmarkStart w:id="1" w:name="_GoBack"/>
      <w:bookmarkEnd w:id="1"/>
      <w:r>
        <w:rPr>
          <w:rFonts w:hint="eastAsia" w:eastAsia="仿宋_GB2312"/>
          <w:sz w:val="32"/>
          <w:szCs w:val="32"/>
          <w:lang w:val="en-US" w:eastAsia="zh-CN"/>
        </w:rPr>
        <w:t>）（招标编号：FZHX-2022-G053-3），该项目采购方式为公开招标，采购公告于2022年09月01日发布，投诉人依法对采购文件提出质疑，并对被投诉人—抚州市华鑫工程咨询有限公司于 2022年 9 月19 日作出的质疑答复不满，于 2022年9月 22日向我局提出投诉。我局依法于 2022 年 9月23日予以受理。受理后，对本项目政府采购活动中相关材料进行审查，现已审理终结。</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3" w:firstLineChars="200"/>
        <w:textAlignment w:val="auto"/>
        <w:outlineLvl w:val="0"/>
        <w:rPr>
          <w:rFonts w:eastAsia="仿宋_GB2312"/>
          <w:b/>
          <w:bCs/>
          <w:sz w:val="32"/>
          <w:szCs w:val="32"/>
        </w:rPr>
      </w:pPr>
      <w:r>
        <w:rPr>
          <w:rFonts w:hint="eastAsia" w:eastAsia="仿宋_GB2312"/>
          <w:b/>
          <w:bCs/>
          <w:sz w:val="32"/>
          <w:szCs w:val="32"/>
          <w:lang w:val="en-US" w:eastAsia="zh-CN"/>
        </w:rPr>
        <w:t>二、</w:t>
      </w:r>
      <w:r>
        <w:rPr>
          <w:rFonts w:hint="eastAsia" w:eastAsia="仿宋_GB2312"/>
          <w:b/>
          <w:bCs/>
          <w:sz w:val="32"/>
          <w:szCs w:val="32"/>
        </w:rPr>
        <w:t>投诉事项及被投诉人答复</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eastAsia" w:eastAsia="仿宋_GB2312"/>
          <w:b/>
          <w:bCs/>
          <w:sz w:val="32"/>
          <w:szCs w:val="32"/>
          <w:lang w:val="en-US" w:eastAsia="zh-CN"/>
        </w:rPr>
        <w:t>1-1.投诉事项1：</w:t>
      </w:r>
      <w:r>
        <w:rPr>
          <w:rFonts w:hint="eastAsia" w:ascii="Times New Roman" w:hAnsi="Times New Roman" w:eastAsia="仿宋_GB2312" w:cs="Times New Roman"/>
          <w:kern w:val="2"/>
          <w:sz w:val="32"/>
          <w:szCs w:val="32"/>
          <w:lang w:val="en-US" w:eastAsia="zh-CN" w:bidi="ar-SA"/>
        </w:rPr>
        <w:t>空调参数技术加分条款就是有指向性？我司美的空调是被设限的，请采购方列出三个或三个以上品牌能够响应此条加分？是纵向的三个或三个以上品牌能够响应此次招标的技术加分和商务加分？而不是横向的每一条去找三个或以上品牌响应。</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sz w:val="32"/>
          <w:szCs w:val="32"/>
          <w:lang w:val="en-US" w:eastAsia="zh-CN"/>
        </w:rPr>
        <w:t>1-2.被投诉人答复：</w:t>
      </w:r>
      <w:r>
        <w:rPr>
          <w:rFonts w:hint="eastAsia" w:ascii="Times New Roman" w:hAnsi="Times New Roman" w:eastAsia="仿宋_GB2312" w:cs="Times New Roman"/>
          <w:kern w:val="2"/>
          <w:sz w:val="32"/>
          <w:szCs w:val="32"/>
          <w:lang w:val="en-US" w:eastAsia="zh-CN" w:bidi="ar-SA"/>
        </w:rPr>
        <w:t>本项目技术参数加分条款是在产品的基本技术性能参数（额定制冷功率、额定制热功率、电辅加热功率、制冷量、制热量、循环风量、空调噪音等）最基础和最关键性指标上进行优于加分，同时对评分因素进行了细化量化，以保证采购产品的技术先进、质量高、稳定性强，且此条款仅作为加分项，并未作为必须满足的指标排斥任何品牌的产品参与投标，属于择优选择产品。贵单位的举例说明仅能表达出美的有某款产品无法得到满分，事实依据无空调厂家证明材料佐证，并且以个别型号举例无法说明整体情况。市场上空调生产厂家众多，每个空调生产厂家的产品型号也众多，供应商可以选择性能更优的产品参与投标。此加分项的设置不存在任何指定特定的供应商和以不合理条件限制或者排斥潜在供应商。</w:t>
      </w:r>
    </w:p>
    <w:p>
      <w:pPr>
        <w:pStyle w:val="2"/>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eastAsia="仿宋_GB2312"/>
          <w:b/>
          <w:bCs/>
          <w:sz w:val="32"/>
          <w:szCs w:val="32"/>
          <w:lang w:val="en-US" w:eastAsia="zh-CN"/>
        </w:rPr>
        <w:t>2-1.投诉事项2：</w:t>
      </w:r>
      <w:r>
        <w:rPr>
          <w:rFonts w:hint="eastAsia" w:ascii="Times New Roman" w:hAnsi="Times New Roman" w:eastAsia="仿宋_GB2312" w:cs="Times New Roman"/>
          <w:kern w:val="2"/>
          <w:sz w:val="32"/>
          <w:szCs w:val="32"/>
          <w:lang w:val="en-US" w:eastAsia="zh-CN" w:bidi="ar-SA"/>
        </w:rPr>
        <w:t xml:space="preserve"> 25页施工方案及26页售后服务方案加分条款是否合理？我司认为空调项目的主观方案加分项设置不合理，方案类分值达到8分以上，在价格分值只有30分的情况下，最终结果很有可能被人为操纵，最终损害潜在投标人的根本利益 。</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eastAsia="仿宋_GB2312"/>
          <w:sz w:val="32"/>
          <w:szCs w:val="32"/>
          <w:lang w:val="en-US" w:eastAsia="zh-CN"/>
        </w:rPr>
      </w:pPr>
      <w:r>
        <w:rPr>
          <w:rFonts w:hint="eastAsia" w:ascii="Times New Roman" w:hAnsi="Times New Roman" w:eastAsia="仿宋_GB2312" w:cs="Times New Roman"/>
          <w:b/>
          <w:bCs/>
          <w:sz w:val="32"/>
          <w:szCs w:val="32"/>
          <w:lang w:val="en-US" w:eastAsia="zh-CN"/>
        </w:rPr>
        <w:t>2-2.被投诉人答复：</w:t>
      </w:r>
      <w:r>
        <w:rPr>
          <w:rFonts w:hint="eastAsia" w:eastAsia="仿宋_GB2312"/>
          <w:sz w:val="32"/>
          <w:szCs w:val="32"/>
          <w:lang w:val="en-US" w:eastAsia="zh-CN"/>
        </w:rPr>
        <w:t>空调安装方案和售后服务方案中均已明确了需要包含的具体内容、评审点及评分标准，对设定的每一项评分标准进行了量化，并有固定分值相对应，这些都是方案细化、量化的具体体现。评审专家可根据自己的专业知识和规定的评审标准判断方案的响应程度。此两项评分因素的设置与本项目的采购需求、安装质量和合同履约、售后服务有直接关系。且本项目价格分值为40分，也并未简单的以“方案详细、完整、具体、针对性、可行性”作为评判标准，贵公司质疑事项与本项目招标文件评分标准设置内容不相符，投诉事项缺乏事实依据。</w:t>
      </w:r>
    </w:p>
    <w:p>
      <w:pPr>
        <w:numPr>
          <w:ilvl w:val="0"/>
          <w:numId w:val="0"/>
        </w:numPr>
        <w:spacing w:line="540" w:lineRule="exact"/>
        <w:ind w:firstLine="643" w:firstLineChars="200"/>
        <w:rPr>
          <w:rFonts w:hint="eastAsia" w:eastAsia="仿宋_GB2312"/>
          <w:sz w:val="32"/>
          <w:szCs w:val="32"/>
          <w:lang w:val="en-US" w:eastAsia="zh-CN"/>
        </w:rPr>
      </w:pPr>
      <w:r>
        <w:rPr>
          <w:rFonts w:hint="eastAsia" w:eastAsia="仿宋_GB2312"/>
          <w:b/>
          <w:bCs/>
          <w:sz w:val="32"/>
          <w:szCs w:val="32"/>
          <w:lang w:val="en-US" w:eastAsia="zh-CN"/>
        </w:rPr>
        <w:t>3-1.投诉事项3</w:t>
      </w:r>
      <w:r>
        <w:rPr>
          <w:rFonts w:hint="eastAsia" w:eastAsia="仿宋_GB2312"/>
          <w:sz w:val="32"/>
          <w:szCs w:val="32"/>
          <w:lang w:val="en-US" w:eastAsia="zh-CN"/>
        </w:rPr>
        <w:t>：27页要求制造商加盖公章的质保十年评分就是指定格力。为什么盖章的必须是制造商？我司作为投标人，我司质保十年并盖章怎么不可以么？</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eastAsia="仿宋_GB2312"/>
          <w:sz w:val="32"/>
          <w:szCs w:val="32"/>
          <w:lang w:val="en-US" w:eastAsia="zh-CN"/>
        </w:rPr>
      </w:pPr>
      <w:r>
        <w:rPr>
          <w:rFonts w:hint="eastAsia" w:eastAsia="仿宋_GB2312"/>
          <w:b/>
          <w:bCs/>
          <w:sz w:val="32"/>
          <w:szCs w:val="32"/>
          <w:lang w:val="en-US" w:eastAsia="zh-CN"/>
        </w:rPr>
        <w:t>3-2.被投诉人答复：</w:t>
      </w:r>
      <w:r>
        <w:rPr>
          <w:rFonts w:hint="eastAsia" w:eastAsia="仿宋_GB2312"/>
          <w:sz w:val="32"/>
          <w:szCs w:val="32"/>
          <w:lang w:val="en-US" w:eastAsia="zh-CN"/>
        </w:rPr>
        <w:t>众所周知，在免费质保期内空调的保修都是由厂家负责，法律规定的6年质保期限是供应商应该必须满足的最低的要求，厂家质保期越长，能在更大程度上保障消费者的利益，服务品质也得以提高，将产品的质保期限设置为评审因素，是与本项目的采购需求、产品质量保障、售后服务有直接关系，是基于投标人综合成本管理水平进行响应承诺，任何供应商或制造商都可以自行承诺为消费者提供更优的质量保障，属于良性竞争，不存在任何指定性和唯一性。</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eastAsia="仿宋_GB2312"/>
          <w:sz w:val="32"/>
          <w:szCs w:val="32"/>
          <w:lang w:val="en-US" w:eastAsia="zh-CN"/>
        </w:rPr>
      </w:pPr>
      <w:r>
        <w:rPr>
          <w:rFonts w:hint="eastAsia" w:eastAsia="仿宋_GB2312"/>
          <w:b/>
          <w:bCs/>
          <w:sz w:val="32"/>
          <w:szCs w:val="32"/>
          <w:lang w:val="en-US" w:eastAsia="zh-CN"/>
        </w:rPr>
        <w:t>4-1.投诉事项4：</w:t>
      </w:r>
      <w:r>
        <w:rPr>
          <w:rFonts w:hint="eastAsia" w:eastAsia="仿宋_GB2312"/>
          <w:sz w:val="32"/>
          <w:szCs w:val="32"/>
          <w:lang w:val="en-US" w:eastAsia="zh-CN"/>
        </w:rPr>
        <w:t>该项目从7月08日第一次挂网、8月5日第二次挂网，第一次开标不足三家流标，第二次开标满足三家且公示三家报价，随即招标代理以审查资格不通过做废标处理。试问，招标代理以资格审查不通过进行废标处理，并对我司电话告知，既然资格审查不通过为何还能进行开标？又进行价格公示？招标预算101万元，最低报价是江西抚州海龙电器有限公司，报价829400元，根据招标规定理应做中标公示，此次投标四家报价，难道四家投标公司都未通过资格审查？还是存在其他内幕或阴谋，或比如说未以高价中标从而废标重来！</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eastAsia="仿宋_GB2312"/>
          <w:sz w:val="32"/>
          <w:szCs w:val="32"/>
          <w:lang w:val="en-US" w:eastAsia="zh-CN"/>
        </w:rPr>
      </w:pPr>
      <w:r>
        <w:rPr>
          <w:rFonts w:hint="eastAsia" w:ascii="Times New Roman" w:hAnsi="Times New Roman" w:eastAsia="仿宋_GB2312" w:cs="Times New Roman"/>
          <w:b/>
          <w:bCs/>
          <w:sz w:val="32"/>
          <w:szCs w:val="32"/>
          <w:lang w:val="en-US" w:eastAsia="zh-CN"/>
        </w:rPr>
        <w:t>4-2.被投诉人答复：</w:t>
      </w:r>
      <w:r>
        <w:rPr>
          <w:rFonts w:hint="eastAsia" w:eastAsia="仿宋_GB2312"/>
          <w:sz w:val="32"/>
          <w:szCs w:val="32"/>
          <w:lang w:val="en-US" w:eastAsia="zh-CN"/>
        </w:rPr>
        <w:t>本项目的整个招标流程都是严格按照政府采购法相关规定执行的，对于第二次废标原因在也告知了相关供应商并在开标系统中进行了公布，供应商如果对第二次开标结果存在质疑，完全可以通过正规程序向我司提出质疑，我公司会正常给出解答，而不是在事后肆意凭空臆想提出投诉。</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3" w:firstLineChars="200"/>
        <w:textAlignment w:val="auto"/>
        <w:outlineLvl w:val="0"/>
        <w:rPr>
          <w:rFonts w:eastAsia="仿宋_GB2312"/>
          <w:b/>
          <w:bCs/>
          <w:sz w:val="32"/>
          <w:szCs w:val="32"/>
        </w:rPr>
      </w:pPr>
      <w:r>
        <w:rPr>
          <w:rFonts w:hint="eastAsia" w:eastAsia="仿宋_GB2312"/>
          <w:b/>
          <w:bCs/>
          <w:sz w:val="32"/>
          <w:szCs w:val="32"/>
          <w:lang w:val="en-US" w:eastAsia="zh-CN"/>
        </w:rPr>
        <w:t>三、</w:t>
      </w:r>
      <w:r>
        <w:rPr>
          <w:rFonts w:hint="eastAsia" w:eastAsia="仿宋_GB2312"/>
          <w:b/>
          <w:bCs/>
          <w:sz w:val="32"/>
          <w:szCs w:val="32"/>
        </w:rPr>
        <w:t>事实查明与认定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Courier New" w:eastAsia="仿宋_GB2312" w:cs="Times New Roman"/>
          <w:kern w:val="2"/>
          <w:sz w:val="32"/>
          <w:szCs w:val="32"/>
          <w:lang w:val="en-US" w:eastAsia="zh-CN" w:bidi="ar-SA"/>
        </w:rPr>
      </w:pPr>
      <w:r>
        <w:rPr>
          <w:rFonts w:hint="eastAsia" w:ascii="Times New Roman" w:hAnsi="Courier New" w:eastAsia="仿宋_GB2312" w:cs="Times New Roman"/>
          <w:kern w:val="2"/>
          <w:sz w:val="32"/>
          <w:szCs w:val="32"/>
          <w:lang w:val="en-US" w:eastAsia="zh-CN" w:bidi="ar-SA"/>
        </w:rPr>
        <w:t>经调查：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3" w:firstLineChars="200"/>
        <w:textAlignment w:val="auto"/>
        <w:rPr>
          <w:rFonts w:hint="eastAsia" w:ascii="Times New Roman" w:hAnsi="Courier New" w:eastAsia="仿宋_GB2312" w:cs="Times New Roman"/>
          <w:b w:val="0"/>
          <w:bCs w:val="0"/>
          <w:kern w:val="2"/>
          <w:sz w:val="32"/>
          <w:szCs w:val="32"/>
          <w:lang w:val="en-US" w:eastAsia="zh-CN" w:bidi="ar-SA"/>
        </w:rPr>
      </w:pPr>
      <w:r>
        <w:rPr>
          <w:rFonts w:hint="eastAsia" w:ascii="Times New Roman" w:hAnsi="Courier New" w:eastAsia="仿宋_GB2312" w:cs="Times New Roman"/>
          <w:b/>
          <w:bCs/>
          <w:kern w:val="2"/>
          <w:sz w:val="32"/>
          <w:szCs w:val="32"/>
          <w:lang w:val="en-US" w:eastAsia="zh-CN" w:bidi="ar-SA"/>
        </w:rPr>
        <w:t>1.投诉事项1不成立。</w:t>
      </w:r>
      <w:r>
        <w:rPr>
          <w:rFonts w:hint="eastAsia" w:ascii="Times New Roman" w:hAnsi="Courier New" w:eastAsia="仿宋_GB2312" w:cs="Times New Roman"/>
          <w:b w:val="0"/>
          <w:bCs w:val="0"/>
          <w:kern w:val="2"/>
          <w:sz w:val="32"/>
          <w:szCs w:val="32"/>
          <w:lang w:val="en-US" w:eastAsia="zh-CN" w:bidi="ar-SA"/>
        </w:rPr>
        <w:t>招标文件</w:t>
      </w:r>
      <w:r>
        <w:rPr>
          <w:rFonts w:hint="eastAsia" w:hAnsi="Courier New" w:eastAsia="仿宋_GB2312" w:cs="Times New Roman"/>
          <w:b w:val="0"/>
          <w:bCs w:val="0"/>
          <w:kern w:val="2"/>
          <w:sz w:val="32"/>
          <w:szCs w:val="32"/>
          <w:lang w:val="en-US" w:eastAsia="zh-CN" w:bidi="ar-SA"/>
        </w:rPr>
        <w:t>中</w:t>
      </w:r>
      <w:r>
        <w:rPr>
          <w:rFonts w:hint="eastAsia" w:ascii="Times New Roman" w:hAnsi="Courier New" w:eastAsia="仿宋_GB2312" w:cs="Times New Roman"/>
          <w:b w:val="0"/>
          <w:bCs w:val="0"/>
          <w:kern w:val="2"/>
          <w:sz w:val="32"/>
          <w:szCs w:val="32"/>
          <w:lang w:val="en-US" w:eastAsia="zh-CN" w:bidi="ar-SA"/>
        </w:rPr>
        <w:t>针对采购项目</w:t>
      </w:r>
      <w:r>
        <w:rPr>
          <w:rFonts w:hint="eastAsia" w:hAnsi="Courier New" w:eastAsia="仿宋_GB2312" w:cs="Times New Roman"/>
          <w:b w:val="0"/>
          <w:bCs w:val="0"/>
          <w:kern w:val="2"/>
          <w:sz w:val="32"/>
          <w:szCs w:val="32"/>
          <w:lang w:val="en-US" w:eastAsia="zh-CN" w:bidi="ar-SA"/>
        </w:rPr>
        <w:t>基本技术</w:t>
      </w:r>
      <w:r>
        <w:rPr>
          <w:rFonts w:hint="eastAsia" w:ascii="Times New Roman" w:hAnsi="Courier New" w:eastAsia="仿宋_GB2312" w:cs="Times New Roman"/>
          <w:b w:val="0"/>
          <w:bCs w:val="0"/>
          <w:kern w:val="2"/>
          <w:sz w:val="32"/>
          <w:szCs w:val="32"/>
          <w:lang w:val="en-US" w:eastAsia="zh-CN" w:bidi="ar-SA"/>
        </w:rPr>
        <w:t>需求作综合考量设定的</w:t>
      </w:r>
      <w:r>
        <w:rPr>
          <w:rFonts w:hint="eastAsia" w:hAnsi="Courier New" w:eastAsia="仿宋_GB2312" w:cs="Times New Roman"/>
          <w:b w:val="0"/>
          <w:bCs w:val="0"/>
          <w:kern w:val="2"/>
          <w:sz w:val="32"/>
          <w:szCs w:val="32"/>
          <w:lang w:val="en-US" w:eastAsia="zh-CN" w:bidi="ar-SA"/>
        </w:rPr>
        <w:t>优于</w:t>
      </w:r>
      <w:r>
        <w:rPr>
          <w:rFonts w:hint="eastAsia" w:ascii="Times New Roman" w:hAnsi="Courier New" w:eastAsia="仿宋_GB2312" w:cs="Times New Roman"/>
          <w:b w:val="0"/>
          <w:bCs w:val="0"/>
          <w:kern w:val="2"/>
          <w:sz w:val="32"/>
          <w:szCs w:val="32"/>
          <w:lang w:val="en-US" w:eastAsia="zh-CN" w:bidi="ar-SA"/>
        </w:rPr>
        <w:t>加分</w:t>
      </w:r>
      <w:r>
        <w:rPr>
          <w:rFonts w:hint="eastAsia" w:hAnsi="Courier New" w:eastAsia="仿宋_GB2312" w:cs="Times New Roman"/>
          <w:b w:val="0"/>
          <w:bCs w:val="0"/>
          <w:kern w:val="2"/>
          <w:sz w:val="32"/>
          <w:szCs w:val="32"/>
          <w:lang w:val="en-US" w:eastAsia="zh-CN" w:bidi="ar-SA"/>
        </w:rPr>
        <w:t>，</w:t>
      </w:r>
      <w:r>
        <w:rPr>
          <w:rFonts w:hint="eastAsia" w:ascii="Times New Roman" w:hAnsi="Courier New" w:eastAsia="仿宋_GB2312" w:cs="Times New Roman"/>
          <w:kern w:val="2"/>
          <w:sz w:val="32"/>
          <w:szCs w:val="32"/>
          <w:lang w:val="en-US" w:eastAsia="zh-CN" w:bidi="ar-SA"/>
        </w:rPr>
        <w:t>是与本项目的</w:t>
      </w:r>
      <w:r>
        <w:rPr>
          <w:rFonts w:hint="eastAsia" w:hAnsi="Courier New" w:eastAsia="仿宋_GB2312" w:cs="Times New Roman"/>
          <w:kern w:val="2"/>
          <w:sz w:val="32"/>
          <w:szCs w:val="32"/>
          <w:lang w:val="en-US" w:eastAsia="zh-CN" w:bidi="ar-SA"/>
        </w:rPr>
        <w:t>实际需要和合同履行</w:t>
      </w:r>
      <w:r>
        <w:rPr>
          <w:rFonts w:hint="eastAsia" w:ascii="Times New Roman" w:hAnsi="Courier New" w:eastAsia="仿宋_GB2312" w:cs="Times New Roman"/>
          <w:kern w:val="2"/>
          <w:sz w:val="32"/>
          <w:szCs w:val="32"/>
          <w:lang w:val="en-US" w:eastAsia="zh-CN" w:bidi="ar-SA"/>
        </w:rPr>
        <w:t>有直接关系</w:t>
      </w:r>
      <w:r>
        <w:rPr>
          <w:rFonts w:hint="eastAsia" w:hAnsi="Courier New" w:eastAsia="仿宋_GB2312" w:cs="Times New Roman"/>
          <w:b w:val="0"/>
          <w:bCs w:val="0"/>
          <w:kern w:val="2"/>
          <w:sz w:val="32"/>
          <w:szCs w:val="32"/>
          <w:lang w:val="en-US" w:eastAsia="zh-CN" w:bidi="ar-SA"/>
        </w:rPr>
        <w:t>，</w:t>
      </w:r>
      <w:r>
        <w:rPr>
          <w:rFonts w:hint="eastAsia" w:ascii="Times New Roman" w:hAnsi="Courier New" w:eastAsia="仿宋_GB2312" w:cs="Times New Roman"/>
          <w:b w:val="0"/>
          <w:bCs w:val="0"/>
          <w:kern w:val="2"/>
          <w:sz w:val="32"/>
          <w:szCs w:val="32"/>
          <w:lang w:val="en-US" w:eastAsia="zh-CN" w:bidi="ar-SA"/>
        </w:rPr>
        <w:t>符合《政府采购货物和服务招标投标管理办法》（财政部令第87号）第五十五条规定，将产品的技术</w:t>
      </w:r>
      <w:r>
        <w:rPr>
          <w:rFonts w:hint="eastAsia" w:hAnsi="Courier New" w:eastAsia="仿宋_GB2312" w:cs="Times New Roman"/>
          <w:b w:val="0"/>
          <w:bCs w:val="0"/>
          <w:kern w:val="2"/>
          <w:sz w:val="32"/>
          <w:szCs w:val="32"/>
          <w:lang w:val="en-US" w:eastAsia="zh-CN" w:bidi="ar-SA"/>
        </w:rPr>
        <w:t>性能优于基本参数要求</w:t>
      </w:r>
      <w:r>
        <w:rPr>
          <w:rFonts w:hint="eastAsia" w:ascii="Times New Roman" w:hAnsi="Courier New" w:eastAsia="仿宋_GB2312" w:cs="Times New Roman"/>
          <w:b w:val="0"/>
          <w:bCs w:val="0"/>
          <w:kern w:val="2"/>
          <w:sz w:val="32"/>
          <w:szCs w:val="32"/>
          <w:lang w:val="en-US" w:eastAsia="zh-CN" w:bidi="ar-SA"/>
        </w:rPr>
        <w:t>作为加分项，</w:t>
      </w:r>
      <w:r>
        <w:rPr>
          <w:rFonts w:hint="eastAsia" w:hAnsi="Courier New" w:eastAsia="仿宋_GB2312" w:cs="Times New Roman"/>
          <w:b w:val="0"/>
          <w:bCs w:val="0"/>
          <w:kern w:val="2"/>
          <w:sz w:val="32"/>
          <w:szCs w:val="32"/>
          <w:lang w:val="en-US" w:eastAsia="zh-CN" w:bidi="ar-SA"/>
        </w:rPr>
        <w:t>评审因素也量化到了相应区间，</w:t>
      </w:r>
      <w:r>
        <w:rPr>
          <w:rFonts w:hint="eastAsia" w:ascii="Times New Roman" w:hAnsi="Courier New" w:eastAsia="仿宋_GB2312" w:cs="Times New Roman"/>
          <w:b w:val="0"/>
          <w:bCs w:val="0"/>
          <w:kern w:val="2"/>
          <w:sz w:val="32"/>
          <w:szCs w:val="32"/>
          <w:lang w:val="en-US" w:eastAsia="zh-CN" w:bidi="ar-SA"/>
        </w:rPr>
        <w:t>属于择优选择产品，并未违反《政府采购法实施条例》第二十条中以不合理的条件对供应商实行差别待遇或者歧视待遇的规定，投诉事项缺乏事实依据。</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eastAsia="仿宋_GB2312"/>
          <w:sz w:val="32"/>
          <w:szCs w:val="32"/>
          <w:lang w:val="en-US" w:eastAsia="zh-CN"/>
        </w:rPr>
      </w:pPr>
      <w:r>
        <w:rPr>
          <w:rFonts w:hint="eastAsia" w:ascii="Times New Roman" w:hAnsi="Courier New" w:eastAsia="仿宋_GB2312" w:cs="Times New Roman"/>
          <w:b/>
          <w:bCs/>
          <w:kern w:val="2"/>
          <w:sz w:val="32"/>
          <w:szCs w:val="32"/>
          <w:lang w:val="en-US" w:eastAsia="zh-CN" w:bidi="ar-SA"/>
        </w:rPr>
        <w:t>2.投诉事项2不成立。</w:t>
      </w:r>
      <w:r>
        <w:rPr>
          <w:rFonts w:hint="eastAsia" w:eastAsia="仿宋_GB2312"/>
          <w:sz w:val="32"/>
          <w:szCs w:val="32"/>
          <w:lang w:val="en-US" w:eastAsia="zh-CN"/>
        </w:rPr>
        <w:t>空调安装方案和售后服务方案中均已明确了需要包含的具体内容、评审点及评分标准。安装方案中对配备的安装人员数量及安装保障措施等内容都进行了具体的量化细化，并有固定分值相对应，服务方案中对售后响应时间、免费维护时间、免费备件清单及需付费的零部件优惠力度都作了具体的细化量化，并有固定分值相对应。且此两项评分因素的设置与本项目的采购需求有直接关系。该评分项的设置符合《政府采购货物和服务招标投标管理办法》（财政部令第87号）第五十五条规定，满足细化、量化的要求，投诉事项与本项目招标文件评分标准设置内容不相符（本项目价格分设置实为40分），投诉事项缺乏事实依据。</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Courier New" w:eastAsia="仿宋_GB2312" w:cs="Times New Roman"/>
          <w:kern w:val="2"/>
          <w:sz w:val="32"/>
          <w:szCs w:val="32"/>
          <w:lang w:val="en-US" w:eastAsia="zh-CN" w:bidi="ar-SA"/>
        </w:rPr>
      </w:pPr>
      <w:r>
        <w:rPr>
          <w:rFonts w:hint="eastAsia" w:ascii="Times New Roman" w:hAnsi="Courier New" w:eastAsia="仿宋_GB2312" w:cs="Times New Roman"/>
          <w:b/>
          <w:bCs/>
          <w:kern w:val="2"/>
          <w:sz w:val="32"/>
          <w:szCs w:val="32"/>
          <w:lang w:val="en-US" w:eastAsia="zh-CN" w:bidi="ar-SA"/>
        </w:rPr>
        <w:t>3.投诉事项3不成立。</w:t>
      </w:r>
      <w:r>
        <w:rPr>
          <w:rFonts w:hint="eastAsia" w:ascii="Times New Roman" w:hAnsi="Courier New" w:eastAsia="仿宋_GB2312" w:cs="Times New Roman"/>
          <w:kern w:val="2"/>
          <w:sz w:val="32"/>
          <w:szCs w:val="32"/>
          <w:lang w:val="en-US" w:eastAsia="zh-CN" w:bidi="ar-SA"/>
        </w:rPr>
        <w:t>将产品的质保期限设置为评审因素，是与本项目的</w:t>
      </w:r>
      <w:r>
        <w:rPr>
          <w:rFonts w:hint="eastAsia" w:hAnsi="Courier New" w:eastAsia="仿宋_GB2312" w:cs="Times New Roman"/>
          <w:kern w:val="2"/>
          <w:sz w:val="32"/>
          <w:szCs w:val="32"/>
          <w:lang w:val="en-US" w:eastAsia="zh-CN" w:bidi="ar-SA"/>
        </w:rPr>
        <w:t>实际需要和合同履行</w:t>
      </w:r>
      <w:r>
        <w:rPr>
          <w:rFonts w:hint="eastAsia" w:ascii="Times New Roman" w:hAnsi="Courier New" w:eastAsia="仿宋_GB2312" w:cs="Times New Roman"/>
          <w:kern w:val="2"/>
          <w:sz w:val="32"/>
          <w:szCs w:val="32"/>
          <w:lang w:val="en-US" w:eastAsia="zh-CN" w:bidi="ar-SA"/>
        </w:rPr>
        <w:t>有直接关系，符合《政府采购货物和服务招标投标管理办法》（财政部令第87号）第五十五条规定，属于良性竞争，不属于《政府采购法实施条例》第二十条中“以不合理的条件对供应商实行差别待遇或者歧视待遇”的情形。</w:t>
      </w:r>
      <w:r>
        <w:rPr>
          <w:rFonts w:hint="eastAsia" w:hAnsi="Courier New" w:eastAsia="仿宋_GB2312" w:cs="Times New Roman"/>
          <w:kern w:val="2"/>
          <w:sz w:val="32"/>
          <w:szCs w:val="32"/>
          <w:lang w:val="en-US" w:eastAsia="zh-CN" w:bidi="ar-SA"/>
        </w:rPr>
        <w:t>关于为什么要求必须提供制造商质保承诺函超出了已质疑事项的范围，根据</w:t>
      </w:r>
      <w:r>
        <w:rPr>
          <w:rFonts w:ascii="仿宋" w:hAnsi="仿宋" w:eastAsia="仿宋" w:cs="仿宋"/>
          <w:color w:val="000000"/>
          <w:kern w:val="2"/>
          <w:sz w:val="32"/>
          <w:szCs w:val="32"/>
          <w:lang w:val="en-US" w:eastAsia="zh-CN" w:bidi="ar"/>
        </w:rPr>
        <w:t>《政府采购质疑和投诉办法》第</w:t>
      </w:r>
      <w:r>
        <w:rPr>
          <w:rFonts w:hint="eastAsia" w:ascii="仿宋" w:hAnsi="仿宋" w:eastAsia="仿宋" w:cs="仿宋"/>
          <w:color w:val="000000"/>
          <w:kern w:val="2"/>
          <w:sz w:val="32"/>
          <w:szCs w:val="32"/>
          <w:lang w:val="en-US" w:eastAsia="zh-CN" w:bidi="ar"/>
        </w:rPr>
        <w:t>二十条规定，投</w:t>
      </w:r>
      <w:r>
        <w:rPr>
          <w:rFonts w:hint="eastAsia" w:hAnsi="Courier New" w:eastAsia="仿宋_GB2312" w:cs="Times New Roman"/>
          <w:kern w:val="2"/>
          <w:sz w:val="32"/>
          <w:szCs w:val="32"/>
          <w:lang w:val="en-US" w:eastAsia="zh-CN" w:bidi="ar-SA"/>
        </w:rPr>
        <w:t>诉事项</w:t>
      </w:r>
      <w:r>
        <w:rPr>
          <w:rFonts w:hint="eastAsia" w:ascii="仿宋" w:hAnsi="仿宋" w:eastAsia="仿宋" w:cs="仿宋"/>
          <w:color w:val="000000"/>
          <w:kern w:val="2"/>
          <w:sz w:val="32"/>
          <w:szCs w:val="32"/>
          <w:lang w:val="en-US" w:eastAsia="zh-CN" w:bidi="ar"/>
        </w:rPr>
        <w:t>依法不予支持</w:t>
      </w:r>
      <w:r>
        <w:rPr>
          <w:rFonts w:hint="eastAsia" w:hAnsi="Courier New" w:eastAsia="仿宋_GB2312" w:cs="Times New Roman"/>
          <w:kern w:val="2"/>
          <w:sz w:val="32"/>
          <w:szCs w:val="32"/>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466" w:beforeAutospacing="0" w:after="0" w:afterAutospacing="0" w:line="550" w:lineRule="exact"/>
        <w:ind w:left="0" w:right="0" w:firstLine="643" w:firstLineChars="200"/>
        <w:jc w:val="left"/>
      </w:pPr>
      <w:r>
        <w:rPr>
          <w:rFonts w:hint="eastAsia" w:ascii="Times New Roman" w:hAnsi="Courier New" w:eastAsia="仿宋_GB2312" w:cs="Times New Roman"/>
          <w:b/>
          <w:bCs/>
          <w:kern w:val="2"/>
          <w:sz w:val="32"/>
          <w:szCs w:val="32"/>
          <w:lang w:val="en-US" w:eastAsia="zh-CN" w:bidi="ar-SA"/>
        </w:rPr>
        <w:t>4.投诉事项4不成立。</w:t>
      </w:r>
      <w:r>
        <w:rPr>
          <w:rFonts w:hint="eastAsia" w:hAnsi="Courier New" w:eastAsia="仿宋_GB2312" w:cs="Times New Roman"/>
          <w:kern w:val="2"/>
          <w:sz w:val="32"/>
          <w:szCs w:val="32"/>
          <w:lang w:val="en-US" w:eastAsia="zh-CN" w:bidi="ar-SA"/>
        </w:rPr>
        <w:t>该事项在提起投诉前未依法提出质疑，</w:t>
      </w:r>
      <w:r>
        <w:rPr>
          <w:rFonts w:ascii="仿宋" w:hAnsi="仿宋" w:eastAsia="仿宋" w:cs="仿宋"/>
          <w:color w:val="000000"/>
          <w:kern w:val="2"/>
          <w:sz w:val="32"/>
          <w:szCs w:val="32"/>
          <w:lang w:val="en-US" w:eastAsia="zh-CN" w:bidi="ar"/>
        </w:rPr>
        <w:t>根据《政府采购质疑和投诉办法》第十九条</w:t>
      </w:r>
      <w:r>
        <w:rPr>
          <w:rFonts w:hint="eastAsia" w:ascii="仿宋" w:hAnsi="仿宋" w:eastAsia="仿宋" w:cs="仿宋"/>
          <w:color w:val="000000"/>
          <w:kern w:val="2"/>
          <w:sz w:val="32"/>
          <w:szCs w:val="32"/>
          <w:lang w:val="en-US" w:eastAsia="zh-CN" w:bidi="ar"/>
        </w:rPr>
        <w:t>“投诉人应当根据本办法第七条第二款规定的信息内容,并按照其规定的方式提起投诉。投诉人提起投诉应当符合下列条件:(一)提起投诉前已依法进行质疑”，故该投诉事项依法不予支持。</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四、处理决定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Courier New" w:eastAsia="仿宋_GB2312" w:cs="Times New Roman"/>
          <w:kern w:val="2"/>
          <w:sz w:val="32"/>
          <w:szCs w:val="32"/>
          <w:lang w:val="en-US" w:eastAsia="zh-CN" w:bidi="ar-SA"/>
        </w:rPr>
      </w:pPr>
      <w:r>
        <w:rPr>
          <w:rFonts w:hint="eastAsia" w:ascii="Times New Roman" w:hAnsi="Courier New" w:eastAsia="仿宋_GB2312" w:cs="Times New Roman"/>
          <w:kern w:val="2"/>
          <w:sz w:val="32"/>
          <w:szCs w:val="32"/>
          <w:lang w:val="en-US" w:eastAsia="zh-CN" w:bidi="ar-SA"/>
        </w:rPr>
        <w:t>综上所述，根据《政府采购质疑和投诉办法》（财政部令第94号）第二十九条第二项的规定，投诉人提出的</w:t>
      </w:r>
      <w:r>
        <w:rPr>
          <w:rFonts w:hint="eastAsia" w:hAnsi="Courier New" w:eastAsia="仿宋_GB2312" w:cs="Times New Roman"/>
          <w:kern w:val="2"/>
          <w:sz w:val="32"/>
          <w:szCs w:val="32"/>
          <w:lang w:val="en-US" w:eastAsia="zh-CN" w:bidi="ar-SA"/>
        </w:rPr>
        <w:t>1、2、3</w:t>
      </w:r>
      <w:r>
        <w:rPr>
          <w:rFonts w:hint="eastAsia" w:ascii="Times New Roman" w:hAnsi="Courier New" w:eastAsia="仿宋_GB2312" w:cs="Times New Roman"/>
          <w:kern w:val="2"/>
          <w:sz w:val="32"/>
          <w:szCs w:val="32"/>
          <w:lang w:val="en-US" w:eastAsia="zh-CN" w:bidi="ar-SA"/>
        </w:rPr>
        <w:t>条投诉事项均缺乏事实依据，驳回投诉。</w:t>
      </w:r>
      <w:r>
        <w:rPr>
          <w:rFonts w:hint="eastAsia" w:hAnsi="Courier New" w:eastAsia="仿宋_GB2312" w:cs="Times New Roman"/>
          <w:kern w:val="2"/>
          <w:sz w:val="32"/>
          <w:szCs w:val="32"/>
          <w:lang w:val="en-US" w:eastAsia="zh-CN" w:bidi="ar-SA"/>
        </w:rPr>
        <w:t>投诉事项4在投诉前未依法进行质疑，投诉事项予以驳回。</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Courier New" w:eastAsia="仿宋_GB2312" w:cs="Times New Roman"/>
          <w:kern w:val="2"/>
          <w:sz w:val="32"/>
          <w:szCs w:val="32"/>
          <w:lang w:val="en-US" w:eastAsia="zh-CN" w:bidi="ar-SA"/>
        </w:rPr>
      </w:pPr>
      <w:r>
        <w:rPr>
          <w:rFonts w:hint="default" w:ascii="Times New Roman" w:hAnsi="Courier New" w:eastAsia="仿宋_GB2312" w:cs="Times New Roman"/>
          <w:kern w:val="2"/>
          <w:sz w:val="32"/>
          <w:szCs w:val="32"/>
          <w:lang w:val="en-US" w:eastAsia="zh-CN" w:bidi="ar-SA"/>
        </w:rPr>
        <w:t>上述事实依据有招标文件、投标文件及相关答复材料等为证，法律依据为《中华人民共和国政府采购法》、《中华人民共和国政府采购法实施条例》、《政府采购货物和服务招标投标管理办法 》（财政部令第87号）、《政府采购质疑和投诉办法》（财政部令第94号）等相关法律法规。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3" w:firstLineChars="200"/>
        <w:textAlignment w:val="auto"/>
        <w:outlineLvl w:val="0"/>
        <w:rPr>
          <w:rFonts w:hint="default" w:eastAsia="仿宋_GB2312"/>
          <w:b/>
          <w:bCs/>
          <w:sz w:val="32"/>
          <w:szCs w:val="32"/>
          <w:lang w:val="en-US" w:eastAsia="zh-CN"/>
        </w:rPr>
      </w:pPr>
      <w:r>
        <w:rPr>
          <w:rFonts w:hint="eastAsia" w:eastAsia="仿宋_GB2312"/>
          <w:b/>
          <w:bCs/>
          <w:sz w:val="32"/>
          <w:szCs w:val="32"/>
          <w:lang w:val="en-US" w:eastAsia="zh-CN"/>
        </w:rPr>
        <w:t>五、</w:t>
      </w:r>
      <w:r>
        <w:rPr>
          <w:rFonts w:hint="default" w:eastAsia="仿宋_GB2312"/>
          <w:b/>
          <w:bCs/>
          <w:sz w:val="32"/>
          <w:szCs w:val="32"/>
          <w:lang w:val="en-US" w:eastAsia="zh-CN"/>
        </w:rPr>
        <w:t>其他补充事宜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Courier New" w:eastAsia="仿宋_GB2312" w:cs="Times New Roman"/>
          <w:kern w:val="2"/>
          <w:sz w:val="32"/>
          <w:szCs w:val="32"/>
          <w:lang w:val="en-US" w:eastAsia="zh-CN" w:bidi="ar-SA"/>
        </w:rPr>
      </w:pPr>
      <w:r>
        <w:rPr>
          <w:rFonts w:hint="eastAsia" w:ascii="Times New Roman" w:hAnsi="Courier New" w:eastAsia="仿宋_GB2312" w:cs="Times New Roman"/>
          <w:kern w:val="2"/>
          <w:sz w:val="32"/>
          <w:szCs w:val="32"/>
          <w:lang w:val="en-US" w:eastAsia="zh-CN" w:bidi="ar-SA"/>
        </w:rPr>
        <w:t>如不服本决定，可在决定书送达之日起六十日内向崇仁县人民政府申请行政复议，也可在决定书送达之日起六个月内向崇仁县人民法院提起行政诉讼。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Times New Roman" w:hAnsi="Courier New"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Times New Roman" w:hAnsi="Courier New"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Times New Roman" w:hAnsi="Courier New"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Times New Roman" w:hAnsi="Courier New" w:eastAsia="仿宋_GB2312" w:cs="Times New Roman"/>
          <w:kern w:val="2"/>
          <w:sz w:val="32"/>
          <w:szCs w:val="32"/>
          <w:lang w:val="en-US" w:eastAsia="zh-CN" w:bidi="ar-SA"/>
        </w:rPr>
      </w:pPr>
      <w:r>
        <w:rPr>
          <w:rFonts w:hint="eastAsia" w:ascii="Times New Roman" w:hAnsi="Courier New" w:eastAsia="仿宋_GB2312" w:cs="Times New Roman"/>
          <w:kern w:val="2"/>
          <w:sz w:val="32"/>
          <w:szCs w:val="32"/>
          <w:lang w:val="en-US" w:eastAsia="zh-CN" w:bidi="ar-SA"/>
        </w:rPr>
        <w:t>崇仁县财政局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黑体" w:hAnsi="仿宋" w:eastAsia="黑体" w:cs="仿宋"/>
          <w:sz w:val="32"/>
          <w:szCs w:val="32"/>
        </w:rPr>
      </w:pPr>
      <w:r>
        <w:rPr>
          <w:rFonts w:hint="eastAsia" w:ascii="Times New Roman" w:hAnsi="Courier New" w:eastAsia="仿宋_GB2312" w:cs="Times New Roman"/>
          <w:kern w:val="2"/>
          <w:sz w:val="32"/>
          <w:szCs w:val="32"/>
          <w:lang w:val="en-US" w:eastAsia="zh-CN" w:bidi="ar-SA"/>
        </w:rPr>
        <w:t>2022年10月13日</w:t>
      </w:r>
    </w:p>
    <w:p>
      <w:pPr>
        <w:keepNext w:val="0"/>
        <w:keepLines w:val="0"/>
        <w:pageBreakBefore w:val="0"/>
        <w:widowControl w:val="0"/>
        <w:kinsoku/>
        <w:wordWrap/>
        <w:overflowPunct/>
        <w:topLinePunct w:val="0"/>
        <w:autoSpaceDE/>
        <w:autoSpaceDN/>
        <w:bidi w:val="0"/>
        <w:adjustRightInd/>
        <w:snapToGrid/>
        <w:spacing w:line="640" w:lineRule="exact"/>
        <w:textAlignment w:val="auto"/>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2NTk3YTE2MGJiNmE5NzUzZGNkNDA5NzJjNzViZTkifQ=="/>
  </w:docVars>
  <w:rsids>
    <w:rsidRoot w:val="000D7363"/>
    <w:rsid w:val="000A685D"/>
    <w:rsid w:val="000D7363"/>
    <w:rsid w:val="00150B61"/>
    <w:rsid w:val="0031197B"/>
    <w:rsid w:val="003228F9"/>
    <w:rsid w:val="0044162B"/>
    <w:rsid w:val="004D71E2"/>
    <w:rsid w:val="005031DD"/>
    <w:rsid w:val="006A70CC"/>
    <w:rsid w:val="00740BE7"/>
    <w:rsid w:val="00A0794F"/>
    <w:rsid w:val="00C97983"/>
    <w:rsid w:val="00D049D0"/>
    <w:rsid w:val="00F20367"/>
    <w:rsid w:val="016265BD"/>
    <w:rsid w:val="0384019C"/>
    <w:rsid w:val="06213875"/>
    <w:rsid w:val="06563FCE"/>
    <w:rsid w:val="136208AA"/>
    <w:rsid w:val="16BA2357"/>
    <w:rsid w:val="1717771E"/>
    <w:rsid w:val="176C6C92"/>
    <w:rsid w:val="1CAD4756"/>
    <w:rsid w:val="201B6F6D"/>
    <w:rsid w:val="20337402"/>
    <w:rsid w:val="238D5704"/>
    <w:rsid w:val="25B2690D"/>
    <w:rsid w:val="25F70E63"/>
    <w:rsid w:val="274517C9"/>
    <w:rsid w:val="28481571"/>
    <w:rsid w:val="2E2959A0"/>
    <w:rsid w:val="2EEB6E83"/>
    <w:rsid w:val="2FDE27BA"/>
    <w:rsid w:val="319F70CE"/>
    <w:rsid w:val="346239BA"/>
    <w:rsid w:val="363370DF"/>
    <w:rsid w:val="378123A9"/>
    <w:rsid w:val="39283CC7"/>
    <w:rsid w:val="3C1B2D80"/>
    <w:rsid w:val="3F864FDF"/>
    <w:rsid w:val="41AF045B"/>
    <w:rsid w:val="44B518E4"/>
    <w:rsid w:val="44FE0E9A"/>
    <w:rsid w:val="45F42086"/>
    <w:rsid w:val="49376055"/>
    <w:rsid w:val="49E31E15"/>
    <w:rsid w:val="49F844FD"/>
    <w:rsid w:val="4C940979"/>
    <w:rsid w:val="4CA15422"/>
    <w:rsid w:val="4FBF3F5F"/>
    <w:rsid w:val="51986815"/>
    <w:rsid w:val="5230399F"/>
    <w:rsid w:val="536E05AA"/>
    <w:rsid w:val="53A07C03"/>
    <w:rsid w:val="54174110"/>
    <w:rsid w:val="55D52C70"/>
    <w:rsid w:val="567A6040"/>
    <w:rsid w:val="593E640F"/>
    <w:rsid w:val="5B5C6B06"/>
    <w:rsid w:val="5D417D61"/>
    <w:rsid w:val="5EDD2D04"/>
    <w:rsid w:val="5F286767"/>
    <w:rsid w:val="6175447D"/>
    <w:rsid w:val="63132B49"/>
    <w:rsid w:val="64635A30"/>
    <w:rsid w:val="66E16111"/>
    <w:rsid w:val="6A8B1CA6"/>
    <w:rsid w:val="6AF757D9"/>
    <w:rsid w:val="6B2A277C"/>
    <w:rsid w:val="70B33496"/>
    <w:rsid w:val="70E705BA"/>
    <w:rsid w:val="720D24B0"/>
    <w:rsid w:val="7270316B"/>
    <w:rsid w:val="77476464"/>
    <w:rsid w:val="78B7290A"/>
    <w:rsid w:val="7F2D6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hAnsi="Courier New"/>
    </w:rPr>
  </w:style>
  <w:style w:type="paragraph" w:styleId="4">
    <w:name w:val="footer"/>
    <w:basedOn w:val="1"/>
    <w:link w:val="26"/>
    <w:qFormat/>
    <w:uiPriority w:val="0"/>
    <w:pPr>
      <w:tabs>
        <w:tab w:val="center" w:pos="4153"/>
        <w:tab w:val="right" w:pos="8306"/>
      </w:tabs>
      <w:snapToGrid w:val="0"/>
      <w:jc w:val="left"/>
    </w:pPr>
    <w:rPr>
      <w:sz w:val="18"/>
      <w:szCs w:val="18"/>
    </w:rPr>
  </w:style>
  <w:style w:type="paragraph" w:styleId="5">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left" w:pos="840"/>
        <w:tab w:val="right" w:leader="dot" w:pos="9629"/>
      </w:tabs>
    </w:pPr>
    <w:rPr>
      <w:rFonts w:ascii="仿宋_GB2312" w:eastAsia="仿宋_GB2312"/>
    </w:rPr>
  </w:style>
  <w:style w:type="paragraph" w:styleId="7">
    <w:name w:val="Normal (Web)"/>
    <w:basedOn w:val="1"/>
    <w:qFormat/>
    <w:uiPriority w:val="0"/>
    <w:pPr>
      <w:jc w:val="left"/>
    </w:pPr>
    <w:rPr>
      <w:rFonts w:cs="Times New Roman"/>
      <w:kern w:val="0"/>
      <w:sz w:val="24"/>
    </w:rPr>
  </w:style>
  <w:style w:type="character" w:styleId="10">
    <w:name w:val="Strong"/>
    <w:basedOn w:val="9"/>
    <w:qFormat/>
    <w:uiPriority w:val="0"/>
  </w:style>
  <w:style w:type="character" w:styleId="11">
    <w:name w:val="FollowedHyperlink"/>
    <w:basedOn w:val="9"/>
    <w:qFormat/>
    <w:uiPriority w:val="0"/>
    <w:rPr>
      <w:color w:val="30303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303030"/>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 w:type="character" w:customStyle="1" w:styleId="22">
    <w:name w:val="blue"/>
    <w:basedOn w:val="9"/>
    <w:qFormat/>
    <w:uiPriority w:val="0"/>
  </w:style>
  <w:style w:type="character" w:customStyle="1" w:styleId="23">
    <w:name w:val="first-child"/>
    <w:basedOn w:val="9"/>
    <w:qFormat/>
    <w:uiPriority w:val="0"/>
  </w:style>
  <w:style w:type="character" w:customStyle="1" w:styleId="24">
    <w:name w:val="layui-layer-tabnow"/>
    <w:basedOn w:val="9"/>
    <w:qFormat/>
    <w:uiPriority w:val="0"/>
    <w:rPr>
      <w:bdr w:val="single" w:color="CCCCCC" w:sz="6" w:space="0"/>
      <w:shd w:val="clear" w:color="auto" w:fill="FFFFFF"/>
    </w:rPr>
  </w:style>
  <w:style w:type="character" w:customStyle="1" w:styleId="25">
    <w:name w:val="页眉 字符"/>
    <w:basedOn w:val="9"/>
    <w:link w:val="5"/>
    <w:qFormat/>
    <w:uiPriority w:val="0"/>
    <w:rPr>
      <w:rFonts w:asciiTheme="minorHAnsi" w:hAnsiTheme="minorHAnsi" w:eastAsiaTheme="minorEastAsia" w:cstheme="minorBidi"/>
      <w:kern w:val="2"/>
      <w:sz w:val="18"/>
      <w:szCs w:val="18"/>
    </w:rPr>
  </w:style>
  <w:style w:type="character" w:customStyle="1" w:styleId="26">
    <w:name w:val="页脚 字符"/>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3043</Words>
  <Characters>3171</Characters>
  <Lines>5</Lines>
  <Paragraphs>1</Paragraphs>
  <TotalTime>29</TotalTime>
  <ScaleCrop>false</ScaleCrop>
  <LinksUpToDate>false</LinksUpToDate>
  <CharactersWithSpaces>3190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2022-07-31T03:34:00Z</dcterms:created>
  <dc:creator>Lenovo</dc:creator>
  <cp:lastModifiedBy>蔡友明</cp:lastModifiedBy>
  <dcterms:modified xsi:type="dcterms:W3CDTF">2022-10-13T01:54:30Z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449C800CA0CF44A1B956B56E3A969711</vt:lpwstr>
  </property>
</Properties>
</file>